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671"/>
        <w:jc w:val="center"/>
        <w:spacing w:before="0" w:after="200" w:line="276" w:lineRule="auto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671"/>
        <w:jc w:val="center"/>
        <w:spacing w:before="0" w:after="200" w:line="276" w:lineRule="auto"/>
        <w:rPr>
          <w:b/>
          <w:sz w:val="28"/>
          <w:szCs w:val="28"/>
          <w:lang w:eastAsia="ar-SA"/>
        </w:rPr>
      </w:pPr>
      <w:r>
        <w:rPr>
          <w:sz w:val="28"/>
          <w:szCs w:val="28"/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2025" cy="923290"/>
                <wp:effectExtent l="0" t="0" r="0" b="0"/>
                <wp:docPr id="2" name="Изображение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-37" t="-39" r="-37" b="-39"/>
                        <a:stretch/>
                      </pic:blipFill>
                      <pic:spPr bwMode="auto">
                        <a:xfrm>
                          <a:off x="0" y="0"/>
                          <a:ext cx="962025" cy="923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5.75pt;height:72.7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ТЫВА РЕСПУБЛИКАНЫН ТЕС-ХЕМ КОЖУУНУН </w: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О-Шынаа СУМУ ЧАГЫРГАЗЫНЫН</w: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ДОКТААЛЫ</w: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b/>
          <w:sz w:val="28"/>
          <w:szCs w:val="28"/>
          <w:lang w:eastAsia="ar-SA"/>
        </w:rPr>
        <w:pBdr>
          <w:bottom w:val="single" w:color="000000" w:sz="8" w:space="2"/>
        </w:pBdr>
      </w:pPr>
      <w:r>
        <w:rPr>
          <w:b/>
          <w:sz w:val="28"/>
          <w:szCs w:val="28"/>
          <w:lang w:eastAsia="ar-SA"/>
        </w:rPr>
        <w:t xml:space="preserve">ПОСТАНОВЛЕНИЕ</w: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b/>
          <w:sz w:val="28"/>
          <w:szCs w:val="28"/>
          <w:lang w:eastAsia="ar-SA"/>
        </w:rPr>
        <w:pBdr>
          <w:bottom w:val="single" w:color="000000" w:sz="8" w:space="2"/>
        </w:pBdr>
      </w:pPr>
      <w:r>
        <w:rPr>
          <w:b/>
          <w:sz w:val="28"/>
          <w:szCs w:val="28"/>
          <w:lang w:eastAsia="ar-SA"/>
        </w:rPr>
        <w:t xml:space="preserve">АДМИНИСТРАЦИИ СУМОНА О-Шынаа</w: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b/>
          <w:sz w:val="28"/>
          <w:szCs w:val="28"/>
          <w:lang w:eastAsia="ar-SA"/>
        </w:rPr>
        <w:pBdr>
          <w:bottom w:val="single" w:color="000000" w:sz="8" w:space="2"/>
        </w:pBdr>
      </w:pPr>
      <w:r>
        <w:rPr>
          <w:b/>
          <w:sz w:val="28"/>
          <w:szCs w:val="28"/>
          <w:lang w:eastAsia="ar-SA"/>
        </w:rPr>
        <w:t xml:space="preserve">ТЕС-ХЕМСКОГО КОЖУУНА РЕСПУБЛИКИ ТЫВА</w:t>
      </w:r>
      <w:r>
        <w:rPr>
          <w:b/>
          <w:sz w:val="28"/>
          <w:szCs w:val="28"/>
          <w:lang w:eastAsia="ar-SA"/>
        </w:rPr>
      </w:r>
    </w:p>
    <w:p>
      <w:pPr>
        <w:pStyle w:val="671"/>
        <w:jc w:val="center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№ </w:t>
      </w:r>
      <w:r>
        <w:rPr>
          <w:sz w:val="28"/>
          <w:szCs w:val="28"/>
          <w:u w:val="single"/>
          <w:lang w:val="ru-RU" w:eastAsia="ar-SA"/>
        </w:rPr>
        <w:t xml:space="preserve">27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от «</w:t>
      </w:r>
      <w:r>
        <w:rPr>
          <w:sz w:val="28"/>
          <w:szCs w:val="28"/>
          <w:lang w:val="ru-RU" w:eastAsia="ar-SA"/>
        </w:rPr>
        <w:t xml:space="preserve">2</w:t>
      </w:r>
      <w:r>
        <w:rPr>
          <w:sz w:val="28"/>
          <w:szCs w:val="28"/>
          <w:u w:val="none"/>
          <w:lang w:val="ru-RU" w:eastAsia="ar-SA"/>
        </w:rPr>
        <w:t xml:space="preserve">4</w:t>
      </w:r>
      <w:r>
        <w:rPr>
          <w:sz w:val="28"/>
          <w:szCs w:val="28"/>
          <w:u w:val="none"/>
          <w:lang w:eastAsia="ar-SA"/>
        </w:rPr>
        <w:t xml:space="preserve">» </w:t>
      </w:r>
      <w:r>
        <w:rPr>
          <w:sz w:val="28"/>
          <w:szCs w:val="28"/>
          <w:u w:val="none"/>
          <w:lang w:val="ru-RU" w:eastAsia="ar-SA"/>
        </w:rPr>
        <w:t xml:space="preserve">апреля</w:t>
      </w:r>
      <w:r>
        <w:rPr>
          <w:sz w:val="28"/>
          <w:szCs w:val="28"/>
          <w:u w:val="none"/>
          <w:lang w:eastAsia="ar-SA"/>
        </w:rPr>
        <w:t xml:space="preserve"> 2023г.</w:t>
      </w:r>
      <w:r>
        <w:rPr>
          <w:sz w:val="28"/>
          <w:szCs w:val="28"/>
          <w:u w:val="single"/>
          <w:lang w:eastAsia="ar-SA"/>
        </w:rPr>
      </w:r>
    </w:p>
    <w:p>
      <w:pPr>
        <w:pStyle w:val="67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с. О-Шынаа</w:t>
      </w:r>
      <w:r>
        <w:rPr>
          <w:sz w:val="28"/>
          <w:szCs w:val="28"/>
          <w:lang w:eastAsia="ar-SA"/>
        </w:rPr>
      </w:r>
    </w:p>
    <w:p>
      <w:pPr>
        <w:pStyle w:val="67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71"/>
        <w:jc w:val="center"/>
        <w:rPr>
          <w:sz w:val="28"/>
        </w:rPr>
      </w:pPr>
      <w:r>
        <w:rPr>
          <w:sz w:val="28"/>
        </w:rPr>
        <w:t xml:space="preserve">Об утверждении муниципальной программы «Развитие и поддержка субъектов малого и среднего предпринимательства в сельском поселении сумона О-Шынаа Тес-Хемского кожууна Республики Тыва на 2023-2025 годы»</w:t>
      </w:r>
      <w:r>
        <w:rPr>
          <w:sz w:val="28"/>
        </w:rPr>
      </w:r>
    </w:p>
    <w:p>
      <w:pPr>
        <w:pStyle w:val="671"/>
        <w:ind w:firstLine="540"/>
        <w:jc w:val="both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71"/>
        <w:ind w:firstLine="540"/>
        <w:jc w:val="both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71"/>
        <w:numPr>
          <w:ilvl w:val="0"/>
          <w:numId w:val="0"/>
        </w:numPr>
        <w:ind w:firstLine="709"/>
        <w:jc w:val="both"/>
        <w:spacing w:line="276" w:lineRule="auto"/>
        <w:rPr>
          <w:sz w:val="28"/>
        </w:rPr>
        <w:outlineLvl w:val="0"/>
      </w:pPr>
      <w:r>
        <w:rPr>
          <w:sz w:val="28"/>
        </w:rPr>
        <w:t xml:space="preserve">На основании Федерального закона от 06.10.2003 </w:t>
      </w:r>
      <w:hyperlink r:id="rId13" w:tooltip="consultantplus://offline/ref=FB7F856781150BB83BF3280E666C0967F03FC79C8D469DC9AA4436C9FAL7o2L" w:history="1">
        <w:r>
          <w:rPr>
            <w:rStyle w:val="680"/>
            <w:sz w:val="28"/>
          </w:rPr>
          <w:t xml:space="preserve">№ 131-ФЗ</w:t>
        </w:r>
      </w:hyperlink>
      <w:r>
        <w:rPr>
          <w:sz w:val="28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14" w:tooltip="consultantplus://offline/ref=FB7F856781150BB83BF3280E666C0967F039C19C8A479DC9AA4436C9FAL7o2L" w:history="1">
        <w:r>
          <w:rPr>
            <w:rStyle w:val="680"/>
            <w:sz w:val="28"/>
          </w:rPr>
          <w:t xml:space="preserve">№ 209-ФЗ</w:t>
        </w:r>
      </w:hyperlink>
      <w:r>
        <w:rPr>
          <w:sz w:val="28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15" w:tooltip="consultantplus://offline/ref=FB7F856781150BB83BF3370E776C0967F03EC19C8A4C9DC9AA4436C9FAL7o2L" w:history="1">
        <w:r>
          <w:rPr>
            <w:rStyle w:val="680"/>
            <w:sz w:val="28"/>
          </w:rPr>
          <w:t xml:space="preserve">Уставом</w:t>
        </w:r>
      </w:hyperlink>
      <w:r>
        <w:rPr>
          <w:sz w:val="28"/>
        </w:rPr>
        <w:t xml:space="preserve"> сумона О-Шынаа,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администрации сельского поселения сумона О-Шынаа</w:t>
      </w:r>
      <w:r>
        <w:rPr>
          <w:color w:val="000000"/>
          <w:sz w:val="28"/>
        </w:rPr>
        <w:t xml:space="preserve"> ПОСТАНОВЛЯЕТ:</w:t>
      </w:r>
      <w:r>
        <w:rPr>
          <w:sz w:val="28"/>
        </w:rPr>
      </w:r>
    </w:p>
    <w:p>
      <w:pPr>
        <w:pStyle w:val="671"/>
        <w:numPr>
          <w:ilvl w:val="0"/>
          <w:numId w:val="0"/>
        </w:numPr>
        <w:ind w:firstLine="709"/>
        <w:jc w:val="both"/>
        <w:spacing w:line="276" w:lineRule="auto"/>
        <w:tabs>
          <w:tab w:val="clear" w:pos="708" w:leader="none"/>
          <w:tab w:val="left" w:pos="993" w:leader="none"/>
        </w:tabs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line="276" w:lineRule="auto"/>
        <w:tabs>
          <w:tab w:val="clear" w:pos="708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Утвердить прилагаемую муниципальную программу «Развитие и поддержка субъектов малого и среднего предпринимательства в сельском поселении сумона О-Шынаа Тес-Хемского кожууна Республики Тыва на 2023-2025 годы».</w:t>
      </w:r>
      <w:r>
        <w:rPr>
          <w:sz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line="276" w:lineRule="auto"/>
        <w:tabs>
          <w:tab w:val="clear" w:pos="708" w:leader="none"/>
          <w:tab w:val="left" w:pos="993" w:leader="none"/>
        </w:tabs>
        <w:rPr>
          <w:sz w:val="28"/>
        </w:rPr>
      </w:pPr>
      <w:r>
        <w:rPr>
          <w:color w:val="000000"/>
          <w:sz w:val="28"/>
        </w:rPr>
        <w:t xml:space="preserve">Настоящее постановление вступает в силу со дня официального опубликования.</w:t>
      </w:r>
      <w:r>
        <w:rPr>
          <w:sz w:val="28"/>
        </w:rPr>
      </w:r>
    </w:p>
    <w:p>
      <w:pPr>
        <w:pStyle w:val="693"/>
        <w:numPr>
          <w:ilvl w:val="0"/>
          <w:numId w:val="2"/>
        </w:numPr>
        <w:ind w:left="0" w:firstLine="709"/>
        <w:jc w:val="both"/>
        <w:spacing w:line="276" w:lineRule="auto"/>
        <w:tabs>
          <w:tab w:val="clear" w:pos="708" w:leader="none"/>
          <w:tab w:val="left" w:pos="993" w:leader="none"/>
        </w:tabs>
        <w:rPr>
          <w:sz w:val="28"/>
        </w:rPr>
      </w:pPr>
      <w:r>
        <w:rPr>
          <w:color w:val="000000"/>
          <w:sz w:val="28"/>
        </w:rPr>
        <w:t xml:space="preserve">Контроль за исполнением постановления оставляю за собой.</w:t>
      </w:r>
      <w:r>
        <w:rPr>
          <w:sz w:val="28"/>
        </w:rPr>
      </w:r>
    </w:p>
    <w:p>
      <w:pPr>
        <w:pStyle w:val="671"/>
        <w:ind w:left="-142" w:firstLine="0"/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1"/>
        <w:ind w:left="-142" w:firstLine="0"/>
        <w:jc w:val="both"/>
        <w:spacing w:line="276" w:lineRule="auto"/>
      </w:pPr>
      <w:r/>
      <w:r/>
    </w:p>
    <w:p>
      <w:pPr>
        <w:pStyle w:val="671"/>
        <w:ind w:left="-142" w:firstLine="0"/>
        <w:jc w:val="both"/>
        <w:spacing w:line="276" w:lineRule="auto"/>
      </w:pPr>
      <w:r/>
      <w:r/>
    </w:p>
    <w:p>
      <w:pPr>
        <w:pStyle w:val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</w:t>
      </w:r>
      <w:r>
        <w:rPr>
          <w:sz w:val="28"/>
          <w:szCs w:val="28"/>
        </w:rPr>
      </w:r>
    </w:p>
    <w:p>
      <w:pPr>
        <w:pStyle w:val="671"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сумона О-Шынаа                                                            Даваа М.-Х. А.</w:t>
      </w:r>
      <w:r>
        <w:rPr>
          <w:sz w:val="28"/>
          <w:szCs w:val="28"/>
        </w:rPr>
      </w:r>
    </w:p>
    <w:p>
      <w:pPr>
        <w:pStyle w:val="671"/>
        <w:ind w:left="-142"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7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jc w:val="right"/>
      </w:pPr>
      <w:r>
        <w:t xml:space="preserve">Утверждена</w:t>
      </w:r>
      <w:r/>
    </w:p>
    <w:p>
      <w:pPr>
        <w:pStyle w:val="671"/>
        <w:jc w:val="right"/>
      </w:pPr>
      <w:r>
        <w:t xml:space="preserve">постановлением администрации</w:t>
      </w:r>
      <w:r/>
    </w:p>
    <w:p>
      <w:pPr>
        <w:pStyle w:val="671"/>
        <w:jc w:val="right"/>
      </w:pPr>
      <w:r>
        <w:t xml:space="preserve">сельского поселения сумона О-Шынаа </w:t>
      </w:r>
      <w:r/>
    </w:p>
    <w:p>
      <w:pPr>
        <w:pStyle w:val="671"/>
        <w:jc w:val="right"/>
      </w:pPr>
      <w:r>
        <w:t xml:space="preserve">от «__»________2023 г.</w:t>
      </w:r>
      <w:r/>
    </w:p>
    <w:p>
      <w:pPr>
        <w:pStyle w:val="671"/>
        <w:jc w:val="right"/>
      </w:pPr>
      <w:r>
        <w:t xml:space="preserve"> </w:t>
      </w:r>
      <w:r>
        <w:t xml:space="preserve">(приложение)</w:t>
      </w:r>
      <w:r/>
    </w:p>
    <w:p>
      <w:pPr>
        <w:pStyle w:val="671"/>
      </w:pPr>
      <w:r/>
      <w:r/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Муниципальная программа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«Развитие и поддержка субъектов малого и среднего предпринимательства в сельском поселении сумона О-Шынаа Тес-Хемского кожууна Республики Тыва на 2023-2025 годы»</w:t>
      </w:r>
      <w:r>
        <w:rPr>
          <w:b/>
        </w:rPr>
      </w:r>
    </w:p>
    <w:p>
      <w:pPr>
        <w:pStyle w:val="682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94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ПАСПОРТ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94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71"/>
        <w:jc w:val="center"/>
      </w:pPr>
      <w:r>
        <w:t xml:space="preserve"> </w:t>
      </w:r>
      <w:r>
        <w:t xml:space="preserve">«Развитие и поддержка субъектов малого и среднего предпринимательства в сельском поселении сумона О-Шынаа на 2023-2025 годы» </w:t>
      </w:r>
      <w:r/>
    </w:p>
    <w:p>
      <w:pPr>
        <w:pStyle w:val="671"/>
        <w:jc w:val="center"/>
      </w:pPr>
      <w:r/>
      <w:r/>
    </w:p>
    <w:tbl>
      <w:tblPr>
        <w:tblW w:w="10065" w:type="dxa"/>
        <w:tblInd w:w="-7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Полное наименование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  <w:rPr>
                <w:bCs/>
              </w:rPr>
            </w:pPr>
            <w:r>
              <w:t xml:space="preserve">«Развитие и поддержка субъектов малого и среднего предпринимательства в  сельском поселении сумона О-Шынаа на 2023-2025 годы»</w:t>
            </w:r>
            <w:r>
              <w:rPr>
                <w:bCs/>
              </w:rPr>
              <w:t xml:space="preserve"> (далее – Программа)</w:t>
            </w:r>
            <w:r>
              <w:rPr>
                <w:bCs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Ответственный исполнитель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</w:pPr>
            <w:r>
              <w:t xml:space="preserve">Администрация   сельского поселения сумона О-Шынаа Тес-Хемского кожууна 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Соисполнители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</w:pPr>
            <w: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сумона О-Шынаа Тес-Хемского кожууна Республики Тыва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Участники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</w:pPr>
            <w:r>
              <w:t xml:space="preserve">Администрация  сельс</w:t>
            </w:r>
            <w:r>
              <w:t xml:space="preserve">кого поселения сумона О-Шынаа,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сумона О-Шынаа Тес-Хемского кожууна Республики Тыва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Цели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  <w:jc w:val="both"/>
            </w:pPr>
            <w:r>
              <w:t xml:space="preserve">Создание на территории Сельского поселения сумона О-Шынаа Тес-Хемского   кожууна Республики Тыва условий для устойчивого развития субъектов малого и среднего бизнеса на основе формирования эффективных механизмов его поддержки.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Задачи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  <w:ind w:left="16" w:firstLine="0"/>
              <w:jc w:val="both"/>
            </w:pPr>
            <w:r>
              <w:t xml:space="preserve"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  <w:r/>
          </w:p>
          <w:p>
            <w:pPr>
              <w:pStyle w:val="671"/>
              <w:ind w:left="16" w:firstLine="0"/>
              <w:jc w:val="both"/>
            </w:pPr>
            <w:r>
              <w:t xml:space="preserve"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  <w:r/>
          </w:p>
          <w:p>
            <w:pPr>
              <w:pStyle w:val="671"/>
              <w:ind w:left="16" w:firstLine="0"/>
              <w:jc w:val="both"/>
            </w:pPr>
            <w:r>
              <w:t xml:space="preserve">3. Устранение административных барьеров, препятствующих развитию субъекта малого и среднего бизнеса.</w:t>
            </w:r>
            <w:r/>
          </w:p>
          <w:p>
            <w:pPr>
              <w:pStyle w:val="671"/>
              <w:ind w:left="16" w:firstLine="0"/>
              <w:jc w:val="both"/>
            </w:pPr>
            <w:r>
              <w:t xml:space="preserve">4. Совершенствование методов и механизмов финансовой поддержки субъектов малого и среднего предпринимательства.</w:t>
            </w:r>
            <w:r/>
          </w:p>
          <w:p>
            <w:pPr>
              <w:pStyle w:val="671"/>
              <w:ind w:left="16" w:firstLine="0"/>
              <w:jc w:val="both"/>
            </w:pPr>
            <w:r>
              <w:t xml:space="preserve">5. Повышение деловой и инвестиционной активности предприятий субъектов малого и среднего бизнеса.</w:t>
            </w:r>
            <w:r/>
          </w:p>
          <w:p>
            <w:pPr>
              <w:pStyle w:val="671"/>
              <w:ind w:left="16" w:firstLine="0"/>
              <w:jc w:val="both"/>
            </w:pPr>
            <w:r>
              <w:t xml:space="preserve">6. Создание условий для увеличения занятости населения.</w:t>
            </w:r>
            <w:r/>
          </w:p>
          <w:p>
            <w:pPr>
              <w:pStyle w:val="671"/>
              <w:ind w:left="16" w:firstLine="0"/>
              <w:jc w:val="both"/>
            </w:pPr>
            <w:r>
              <w:t xml:space="preserve"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  <w:r/>
          </w:p>
          <w:p>
            <w:pPr>
              <w:pStyle w:val="671"/>
            </w:pPr>
            <w:r>
              <w:t xml:space="preserve">8. Привлечение субъектов малого и среднего предпринимательства для выполнения муниципального заказа.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71"/>
            </w:pPr>
            <w:r>
              <w:t xml:space="preserve">Этапы и сроки реализации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</w:pPr>
            <w:r>
              <w:t xml:space="preserve">2022-2024 годы</w:t>
            </w:r>
            <w:r/>
          </w:p>
          <w:p>
            <w:pPr>
              <w:pStyle w:val="671"/>
            </w:pPr>
            <w:r>
              <w:t xml:space="preserve">Программа реализуется в один этап.</w:t>
            </w:r>
            <w:r/>
          </w:p>
        </w:tc>
      </w:tr>
      <w:tr>
        <w:trPr>
          <w:cantSplit/>
          <w:trHeight w:val="8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9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бюджетных ассигнований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671"/>
              <w:rPr>
                <w:b/>
              </w:rPr>
            </w:pPr>
            <w:r>
              <w:t xml:space="preserve">Общий объем финансирования программы за счет средств местного бюджета Сельского поселения сумона О-Шынаа Тес-Хемского кожууна Республики Тыва  за период реализации составит 1</w:t>
            </w:r>
            <w:r>
              <w:rPr>
                <w:b/>
              </w:rPr>
              <w:t xml:space="preserve">500  рублей:</w:t>
            </w:r>
            <w:r>
              <w:rPr>
                <w:b/>
              </w:rPr>
            </w:r>
          </w:p>
          <w:p>
            <w:pPr>
              <w:pStyle w:val="671"/>
              <w:rPr>
                <w:b/>
              </w:rPr>
            </w:pPr>
            <w:r>
              <w:rPr>
                <w:b/>
              </w:rPr>
              <w:t xml:space="preserve">2023 г. – 500 рублей;</w:t>
            </w:r>
            <w:r>
              <w:rPr>
                <w:b/>
              </w:rPr>
            </w:r>
          </w:p>
          <w:p>
            <w:pPr>
              <w:pStyle w:val="671"/>
              <w:rPr>
                <w:b/>
              </w:rPr>
            </w:pPr>
            <w:r>
              <w:rPr>
                <w:b/>
              </w:rPr>
              <w:t xml:space="preserve">2024 г. – 500  рублей;</w:t>
            </w:r>
            <w:r>
              <w:rPr>
                <w:b/>
              </w:rPr>
            </w:r>
          </w:p>
          <w:p>
            <w:pPr>
              <w:pStyle w:val="671"/>
              <w:rPr>
                <w:b/>
              </w:rPr>
            </w:pPr>
            <w:r>
              <w:rPr>
                <w:b/>
              </w:rPr>
              <w:t xml:space="preserve">2025 г. – 500  рублей.</w:t>
            </w:r>
            <w:r>
              <w:rPr>
                <w:b/>
              </w:rPr>
            </w:r>
          </w:p>
          <w:p>
            <w:pPr>
              <w:pStyle w:val="671"/>
              <w:spacing w:line="276" w:lineRule="auto"/>
              <w:rPr>
                <w:color w:val="000000"/>
              </w:rPr>
            </w:pPr>
            <w:r>
              <w:t xml:space="preserve">Дополнительными источниками финансирования могут быть средства  кожууных и местных бюджетов, средства частных спонсоров и иные привлеченные средства.</w:t>
            </w:r>
            <w:r>
              <w:rPr>
                <w:color w:val="000000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pStyle w:val="695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6" w:type="dxa"/>
            <w:textDirection w:val="lrTb"/>
            <w:noWrap w:val="false"/>
          </w:tcPr>
          <w:p>
            <w:pPr>
              <w:pStyle w:val="671"/>
              <w:jc w:val="both"/>
            </w:pPr>
            <w:r>
              <w:t xml:space="preserve">1. Увеличение количества вновь создаваемых и сохранение действующих субъектов малого и среднего предпринимательства.</w:t>
            </w:r>
            <w:r/>
          </w:p>
          <w:p>
            <w:pPr>
              <w:pStyle w:val="671"/>
              <w:jc w:val="both"/>
            </w:pPr>
            <w:r>
              <w:t xml:space="preserve">2. Увеличение объема товаров и услуг, производимых и реализуемых субъектами малого и среднего бизнеса.</w:t>
            </w:r>
            <w:r/>
          </w:p>
          <w:p>
            <w:pPr>
              <w:pStyle w:val="671"/>
              <w:jc w:val="both"/>
            </w:pPr>
            <w:r>
              <w:t xml:space="preserve">3. Повышение качества товаров и услуг, предоставляемых населению за счет усиления конкуренции.</w:t>
            </w:r>
            <w:r/>
          </w:p>
          <w:p>
            <w:pPr>
              <w:pStyle w:val="671"/>
              <w:jc w:val="both"/>
            </w:pPr>
            <w:r>
              <w:t xml:space="preserve">4.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  <w:r/>
          </w:p>
        </w:tc>
      </w:tr>
    </w:tbl>
    <w:p>
      <w:pPr>
        <w:pStyle w:val="671"/>
        <w:jc w:val="both"/>
      </w:pPr>
      <w:r/>
      <w:r/>
    </w:p>
    <w:p>
      <w:pPr>
        <w:pStyle w:val="671"/>
        <w:jc w:val="center"/>
        <w:rPr>
          <w:b/>
        </w:rPr>
      </w:pPr>
      <w:r>
        <w:rPr>
          <w:b/>
        </w:rPr>
        <w:t xml:space="preserve">Раздел 1.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Анализ состояния субъектов малого и среднего предпринимательства </w:t>
        <w:br/>
        <w:t xml:space="preserve">на территории Сельского поселения сумона О-Шынаа Тес-Хемского кожууна Республики Тыва 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Настояща</w:t>
      </w:r>
      <w:r>
        <w:t xml:space="preserve">я муниципальная программа «Развитие и поддержка субъектов малого и среднего предпринимательства в сельском поселении сумона О-Шынаа на 2022-2024 годы» разработана в соответствии с Федеральным законом от 24 июля 2007 № 209-ФЗ «О развитии малого и средне</w:t>
      </w:r>
      <w:r>
        <w:t xml:space="preserve">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  <w:r/>
    </w:p>
    <w:p>
      <w:pPr>
        <w:pStyle w:val="671"/>
        <w:ind w:firstLine="709"/>
        <w:jc w:val="both"/>
      </w:pPr>
      <w:r>
        <w:t xml:space="preserve">Анализ развития субъектов малого и с</w:t>
      </w:r>
      <w:r>
        <w:t xml:space="preserve">реднего бизнеса проведен на основе статистических данных за 2022 год. На 1 января 2022 года на территории Сельского поселения сумона О-Шынаа Тес-Хемского кожууна Республики Тыва действуют 4 малых и средних предприятий и  индивидуальных предпринимателя.</w:t>
      </w:r>
      <w:r/>
      <w:r/>
      <w:r/>
      <w:r/>
    </w:p>
    <w:p>
      <w:pPr>
        <w:pStyle w:val="671"/>
        <w:ind w:firstLine="709"/>
        <w:jc w:val="both"/>
      </w:pPr>
      <w:r>
        <w:t xml:space="preserve">Малые и средние предприятия осуществляют свою деятельность преимущественно в торговле и  в отрасли животноводства.</w:t>
      </w:r>
      <w:r/>
    </w:p>
    <w:p>
      <w:pPr>
        <w:pStyle w:val="671"/>
        <w:ind w:firstLine="709"/>
        <w:jc w:val="both"/>
      </w:pPr>
      <w:r>
        <w:t xml:space="preserve">Торго</w:t>
      </w:r>
      <w:r>
        <w:t xml:space="preserve">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  <w:r/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Раздел 2.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Характеристика проблемы и обоснование необходимости ее решения программными методами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Несмотря на проведенную работу во всех областях поддержки субъектов малого и среднего предпринимательства </w:t>
      </w:r>
      <w:r>
        <w:t xml:space="preserve">на территории Сельского поселения сумона О-Шынаа Тес-Хемского кожууна Республики Тыва,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  <w:r/>
    </w:p>
    <w:p>
      <w:pPr>
        <w:pStyle w:val="671"/>
        <w:ind w:firstLine="709"/>
        <w:jc w:val="both"/>
      </w:pPr>
      <w:r>
        <w:t xml:space="preserve"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  <w:r/>
    </w:p>
    <w:p>
      <w:pPr>
        <w:pStyle w:val="671"/>
        <w:ind w:firstLine="709"/>
        <w:jc w:val="both"/>
      </w:pPr>
      <w:r>
        <w:t xml:space="preserve"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  <w:r/>
    </w:p>
    <w:p>
      <w:pPr>
        <w:pStyle w:val="671"/>
        <w:ind w:firstLine="709"/>
        <w:jc w:val="both"/>
      </w:pPr>
      <w:r>
        <w:t xml:space="preserve"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  <w:r/>
    </w:p>
    <w:p>
      <w:pPr>
        <w:pStyle w:val="671"/>
        <w:ind w:firstLine="709"/>
        <w:jc w:val="both"/>
      </w:pPr>
      <w:r>
        <w:t xml:space="preserve">- отсутствие стартового капитала и недостаток знаний для успешного начала предпринимательской деятельности;</w:t>
      </w:r>
      <w:r/>
    </w:p>
    <w:p>
      <w:pPr>
        <w:pStyle w:val="671"/>
        <w:ind w:firstLine="709"/>
        <w:jc w:val="both"/>
      </w:pPr>
      <w:r>
        <w:t xml:space="preserve">- ограниченный спектр финан</w:t>
      </w:r>
      <w:r>
        <w:t xml:space="preserve">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  <w:r/>
    </w:p>
    <w:p>
      <w:pPr>
        <w:pStyle w:val="671"/>
        <w:ind w:firstLine="709"/>
        <w:jc w:val="both"/>
      </w:pPr>
      <w:r>
        <w:t xml:space="preserve"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  <w:r/>
    </w:p>
    <w:p>
      <w:pPr>
        <w:pStyle w:val="671"/>
        <w:ind w:firstLine="709"/>
        <w:jc w:val="both"/>
      </w:pPr>
      <w:r>
        <w:t xml:space="preserve">- недостаток кадров рабочих специальностей для субъектов малого и среднего бизнеса;</w:t>
      </w:r>
      <w:r/>
    </w:p>
    <w:p>
      <w:pPr>
        <w:pStyle w:val="671"/>
        <w:ind w:firstLine="709"/>
        <w:jc w:val="both"/>
      </w:pPr>
      <w:r>
        <w:t xml:space="preserve">- слабая консультационно-информационная поддержка субъектов малого и среднего бизнеса;</w:t>
      </w:r>
      <w:r/>
    </w:p>
    <w:p>
      <w:pPr>
        <w:pStyle w:val="671"/>
        <w:ind w:firstLine="709"/>
        <w:jc w:val="both"/>
      </w:pPr>
      <w:r>
        <w:t xml:space="preserve">- несовершенство системы учета и отчетности по малому предпринимательству.</w:t>
      </w:r>
      <w:r/>
    </w:p>
    <w:p>
      <w:pPr>
        <w:pStyle w:val="671"/>
        <w:ind w:firstLine="709"/>
        <w:jc w:val="both"/>
      </w:pPr>
      <w:r>
        <w:t xml:space="preserve">Решение проблемы поддержки малого предпринимательства возможно только путе</w:t>
      </w:r>
      <w:r>
        <w:t xml:space="preserve">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  <w:r/>
    </w:p>
    <w:p>
      <w:pPr>
        <w:pStyle w:val="671"/>
        <w:ind w:firstLine="709"/>
        <w:jc w:val="both"/>
      </w:pPr>
      <w:r>
        <w:t xml:space="preserve">Существенным негативным</w:t>
      </w:r>
      <w:r>
        <w:t xml:space="preserve">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  <w:r/>
    </w:p>
    <w:p>
      <w:pPr>
        <w:pStyle w:val="671"/>
        <w:ind w:firstLine="709"/>
        <w:jc w:val="both"/>
      </w:pPr>
      <w:r>
        <w:t xml:space="preserve">- несовершенство законодательства в части несоответствия вновь принимаемых законодательных актов действующим правовым нормам;</w:t>
      </w:r>
      <w:r/>
    </w:p>
    <w:p>
      <w:pPr>
        <w:pStyle w:val="671"/>
        <w:ind w:firstLine="709"/>
        <w:jc w:val="both"/>
      </w:pPr>
      <w:r>
        <w:t xml:space="preserve">- нестабильная налоговая политика;</w:t>
      </w:r>
      <w:r/>
    </w:p>
    <w:p>
      <w:pPr>
        <w:pStyle w:val="671"/>
        <w:ind w:firstLine="709"/>
        <w:jc w:val="both"/>
      </w:pPr>
      <w:r>
        <w:t xml:space="preserve"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  <w:r/>
    </w:p>
    <w:p>
      <w:pPr>
        <w:pStyle w:val="671"/>
        <w:ind w:firstLine="709"/>
        <w:jc w:val="both"/>
      </w:pPr>
      <w:r>
        <w:t xml:space="preserve"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  <w:r/>
    </w:p>
    <w:p>
      <w:pPr>
        <w:pStyle w:val="671"/>
        <w:ind w:firstLine="709"/>
        <w:jc w:val="both"/>
      </w:pPr>
      <w:r>
        <w:t xml:space="preserve">Анализ факторов влияющи</w:t>
      </w:r>
      <w:r>
        <w:t xml:space="preserve">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  <w:r/>
    </w:p>
    <w:p>
      <w:pPr>
        <w:pStyle w:val="671"/>
        <w:ind w:firstLine="709"/>
        <w:jc w:val="both"/>
      </w:pPr>
      <w:r/>
      <w:r/>
    </w:p>
    <w:p>
      <w:pPr>
        <w:pStyle w:val="671"/>
        <w:jc w:val="center"/>
        <w:rPr>
          <w:b/>
        </w:rPr>
      </w:pPr>
      <w:r>
        <w:rPr>
          <w:b/>
        </w:rPr>
        <w:t xml:space="preserve">Раздел 3.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Цель и задачи программы, приоритетные направления развития </w:t>
        <w:br/>
        <w:t xml:space="preserve">субъектов малого и среднего бизнеса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Цель программы - создание на территории Сельского поселения сумона О-Шынаа Тес-Хемского кожууна Республики Тыв</w:t>
      </w:r>
      <w:r>
        <w:t xml:space="preserve">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  <w:r/>
    </w:p>
    <w:p>
      <w:pPr>
        <w:pStyle w:val="671"/>
        <w:ind w:firstLine="709"/>
        <w:jc w:val="both"/>
      </w:pPr>
      <w:r>
        <w:t xml:space="preserve"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/>
    </w:p>
    <w:p>
      <w:pPr>
        <w:pStyle w:val="671"/>
        <w:ind w:firstLine="709"/>
        <w:jc w:val="both"/>
      </w:pPr>
      <w:r>
        <w:t xml:space="preserve"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  <w:r/>
    </w:p>
    <w:p>
      <w:pPr>
        <w:pStyle w:val="671"/>
        <w:ind w:firstLine="709"/>
        <w:jc w:val="both"/>
      </w:pPr>
      <w:r>
        <w:t xml:space="preserve">- развитие инфраструктуры поддержки предпринимательства с предоставлением методической, информационной, консультационной;</w:t>
      </w:r>
      <w:r/>
    </w:p>
    <w:p>
      <w:pPr>
        <w:pStyle w:val="671"/>
        <w:ind w:firstLine="709"/>
        <w:jc w:val="both"/>
      </w:pPr>
      <w:r>
        <w:t xml:space="preserve">- устранение административных барьеров, препятствующих развитию субъектов малого и среднего бизнеса;</w:t>
      </w:r>
      <w:r/>
    </w:p>
    <w:p>
      <w:pPr>
        <w:pStyle w:val="671"/>
        <w:ind w:firstLine="709"/>
        <w:jc w:val="both"/>
      </w:pPr>
      <w:r>
        <w:t xml:space="preserve">- совершенствование методов и механизмов финансовой поддержки субъектов малого и среднего предпринимательства;</w:t>
      </w:r>
      <w:r/>
    </w:p>
    <w:p>
      <w:pPr>
        <w:pStyle w:val="671"/>
        <w:ind w:firstLine="709"/>
        <w:jc w:val="both"/>
      </w:pPr>
      <w:r>
        <w:t xml:space="preserve">- повышение деловой и инвестиционной активности предприятий субъектов малого и среднего бизнеса;</w:t>
      </w:r>
      <w:r/>
    </w:p>
    <w:p>
      <w:pPr>
        <w:pStyle w:val="671"/>
        <w:ind w:firstLine="709"/>
        <w:jc w:val="both"/>
      </w:pPr>
      <w:r>
        <w:t xml:space="preserve">- создание условий для увеличения занятости населения;</w:t>
      </w:r>
      <w:r/>
    </w:p>
    <w:p>
      <w:pPr>
        <w:pStyle w:val="671"/>
        <w:ind w:firstLine="709"/>
        <w:jc w:val="both"/>
      </w:pPr>
      <w:r>
        <w:t xml:space="preserve"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  <w:r/>
    </w:p>
    <w:p>
      <w:pPr>
        <w:pStyle w:val="671"/>
        <w:ind w:firstLine="709"/>
        <w:jc w:val="both"/>
      </w:pPr>
      <w:r>
        <w:t xml:space="preserve">- привлечение субъектов малого и среднего предпринимательства для выполнения муниципального заказа.</w:t>
      </w:r>
      <w:r/>
    </w:p>
    <w:p>
      <w:pPr>
        <w:pStyle w:val="671"/>
        <w:ind w:firstLine="709"/>
        <w:jc w:val="both"/>
      </w:pPr>
      <w:r>
        <w:t xml:space="preserve">Указанные цели и задачи соответствуют социально-экономической направленности развития Сельского поселения сумона О-Шынаа Тес-Хемского кожууна Республики Тыва.</w:t>
      </w:r>
      <w:r/>
    </w:p>
    <w:p>
      <w:pPr>
        <w:pStyle w:val="671"/>
        <w:ind w:firstLine="709"/>
        <w:jc w:val="both"/>
      </w:pPr>
      <w:r>
        <w:t xml:space="preserve"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r/>
    </w:p>
    <w:p>
      <w:pPr>
        <w:pStyle w:val="671"/>
        <w:ind w:firstLine="709"/>
        <w:jc w:val="both"/>
      </w:pPr>
      <w:r>
        <w:t xml:space="preserve">- жилищно-коммунальное;</w:t>
      </w:r>
      <w:r/>
    </w:p>
    <w:p>
      <w:pPr>
        <w:pStyle w:val="671"/>
        <w:ind w:firstLine="709"/>
        <w:jc w:val="both"/>
      </w:pPr>
      <w:r>
        <w:t xml:space="preserve">- образовательное;</w:t>
      </w:r>
      <w:r/>
    </w:p>
    <w:p>
      <w:pPr>
        <w:pStyle w:val="671"/>
        <w:ind w:firstLine="709"/>
        <w:jc w:val="both"/>
      </w:pPr>
      <w:r>
        <w:t xml:space="preserve">- спортивно-оздоровительное;</w:t>
      </w:r>
      <w:r/>
    </w:p>
    <w:p>
      <w:pPr>
        <w:pStyle w:val="671"/>
        <w:ind w:firstLine="709"/>
        <w:jc w:val="both"/>
      </w:pPr>
      <w:r>
        <w:t xml:space="preserve">- благоустройство;</w:t>
      </w:r>
      <w:r/>
    </w:p>
    <w:p>
      <w:pPr>
        <w:pStyle w:val="671"/>
        <w:ind w:firstLine="709"/>
        <w:jc w:val="both"/>
      </w:pPr>
      <w:r>
        <w:t xml:space="preserve">- растениеводство;</w:t>
      </w:r>
      <w:r/>
    </w:p>
    <w:p>
      <w:pPr>
        <w:pStyle w:val="671"/>
        <w:ind w:firstLine="709"/>
        <w:jc w:val="both"/>
      </w:pPr>
      <w:r>
        <w:t xml:space="preserve">- животноводство.</w:t>
      </w:r>
      <w:r/>
    </w:p>
    <w:p>
      <w:pPr>
        <w:pStyle w:val="671"/>
        <w:ind w:firstLine="709"/>
        <w:jc w:val="both"/>
      </w:pPr>
      <w:r>
        <w:t xml:space="preserve"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  <w:r/>
    </w:p>
    <w:p>
      <w:pPr>
        <w:pStyle w:val="671"/>
        <w:ind w:firstLine="709"/>
        <w:jc w:val="both"/>
      </w:pPr>
      <w:r>
        <w:t xml:space="preserve">Сегодня в  сумоне есть реальная возможность развития за счет малых предприятий таких сфер экономики, как:</w:t>
      </w:r>
      <w:r/>
    </w:p>
    <w:p>
      <w:pPr>
        <w:pStyle w:val="671"/>
        <w:ind w:firstLine="709"/>
        <w:jc w:val="both"/>
      </w:pPr>
      <w:r>
        <w:t xml:space="preserve">- расширение и качественное улучшение деятельности по оказанию бытовых услуг населению;</w:t>
      </w:r>
      <w:r/>
    </w:p>
    <w:p>
      <w:pPr>
        <w:pStyle w:val="671"/>
        <w:ind w:firstLine="709"/>
        <w:jc w:val="both"/>
      </w:pPr>
      <w:r>
        <w:t xml:space="preserve">- производство продукции растениеводства;</w:t>
      </w:r>
      <w:r/>
    </w:p>
    <w:p>
      <w:pPr>
        <w:pStyle w:val="671"/>
        <w:ind w:firstLine="709"/>
        <w:jc w:val="both"/>
      </w:pPr>
      <w:r>
        <w:t xml:space="preserve">- производство продукции животноводства; </w:t>
      </w:r>
      <w:r/>
    </w:p>
    <w:p>
      <w:pPr>
        <w:pStyle w:val="671"/>
        <w:ind w:firstLine="709"/>
        <w:jc w:val="both"/>
      </w:pPr>
      <w:r/>
      <w:r/>
    </w:p>
    <w:p>
      <w:pPr>
        <w:pStyle w:val="671"/>
        <w:jc w:val="center"/>
        <w:rPr>
          <w:b/>
        </w:rPr>
      </w:pPr>
      <w:r>
        <w:rPr>
          <w:b/>
        </w:rPr>
        <w:t xml:space="preserve">Раздел 4.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Основные мероприятия программы</w:t>
      </w:r>
      <w:r>
        <w:rPr>
          <w:b/>
        </w:rPr>
      </w:r>
    </w:p>
    <w:p>
      <w:pPr>
        <w:pStyle w:val="671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Для решения поставленных задач Прог</w:t>
      </w:r>
      <w:r>
        <w:t xml:space="preserve">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 сумона О-Шынаа Тес-Хемского кожууна Республики Тыва:</w:t>
      </w:r>
      <w:r/>
    </w:p>
    <w:p>
      <w:pPr>
        <w:pStyle w:val="671"/>
        <w:ind w:firstLine="709"/>
        <w:jc w:val="both"/>
        <w:tabs>
          <w:tab w:val="clear" w:pos="708" w:leader="none"/>
          <w:tab w:val="left" w:pos="993" w:leader="none"/>
        </w:tabs>
      </w:pPr>
      <w:r>
        <w:t xml:space="preserve">- совершенствование нормативно-правовой базы в сфере малого и среднего предпринимательства;</w:t>
      </w:r>
      <w:r/>
    </w:p>
    <w:p>
      <w:pPr>
        <w:pStyle w:val="671"/>
        <w:ind w:firstLine="709"/>
        <w:jc w:val="both"/>
      </w:pPr>
      <w:r>
        <w:t xml:space="preserve">- предоставление информационной и организационной поддержки субъектам малого и среднего предпринимательства;</w:t>
      </w:r>
      <w:r/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Раздел 5.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Объем планируемых финансовых ресурсов и </w:t>
        <w:br/>
        <w:t xml:space="preserve">источники финансирования программы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Финансирование мероприятий программы обеспечивается за счет средств  бюджета Сельского поселения сумона О-Шынаа Тес-Хемского кожууна Республики Тыва в размере 1500 рублей, в том числе по годам:</w:t>
      </w:r>
      <w:r/>
    </w:p>
    <w:p>
      <w:pPr>
        <w:pStyle w:val="671"/>
        <w:jc w:val="both"/>
      </w:pPr>
      <w:r>
        <w:t xml:space="preserve">2023 год –500  рублей;</w:t>
      </w:r>
      <w:r/>
    </w:p>
    <w:p>
      <w:pPr>
        <w:pStyle w:val="671"/>
        <w:jc w:val="both"/>
      </w:pPr>
      <w:r>
        <w:t xml:space="preserve">2024 год – 500  рублей;</w:t>
      </w:r>
      <w:r/>
    </w:p>
    <w:p>
      <w:pPr>
        <w:pStyle w:val="671"/>
        <w:jc w:val="both"/>
      </w:pPr>
      <w:r>
        <w:t xml:space="preserve">2025 год – 500  рублей.</w:t>
      </w:r>
      <w:r/>
    </w:p>
    <w:p>
      <w:pPr>
        <w:pStyle w:val="671"/>
        <w:jc w:val="both"/>
      </w:pPr>
      <w:r/>
      <w:r/>
    </w:p>
    <w:p>
      <w:pPr>
        <w:pStyle w:val="671"/>
        <w:jc w:val="center"/>
        <w:rPr>
          <w:b/>
        </w:rPr>
      </w:pPr>
      <w:r>
        <w:rPr>
          <w:b/>
        </w:rPr>
        <w:t xml:space="preserve">Раздел 6.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Ожидаемые социально-экономические результаты реализации Программы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</w:t>
      </w:r>
      <w:r>
        <w:t xml:space="preserve">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 сумона О-Шынаа Тес-Хемского кожууна Республики Тыва.</w:t>
      </w:r>
      <w:r/>
    </w:p>
    <w:p>
      <w:pPr>
        <w:pStyle w:val="671"/>
        <w:ind w:firstLine="709"/>
        <w:jc w:val="both"/>
      </w:pPr>
      <w:r>
        <w:t xml:space="preserve">По итогам реализации программы планируется получить следующие результаты:</w:t>
      </w:r>
      <w:r/>
    </w:p>
    <w:p>
      <w:pPr>
        <w:pStyle w:val="671"/>
        <w:ind w:firstLine="709"/>
        <w:jc w:val="both"/>
      </w:pPr>
      <w:r>
        <w:t xml:space="preserve">- привлечение инвестиций в малое предпринимательство;</w:t>
      </w:r>
      <w:r/>
    </w:p>
    <w:p>
      <w:pPr>
        <w:pStyle w:val="671"/>
        <w:ind w:firstLine="709"/>
        <w:jc w:val="both"/>
      </w:pPr>
      <w: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 сумона О-Шынаа Тес-Хемского кожууна Республики Тыва;</w:t>
      </w:r>
      <w:r/>
    </w:p>
    <w:p>
      <w:pPr>
        <w:pStyle w:val="671"/>
        <w:ind w:firstLine="709"/>
        <w:jc w:val="both"/>
      </w:pPr>
      <w:r>
        <w:t xml:space="preserve">- рост налоговых поступлений в местный бюджет от деятельности предприятий субъектов малого и среднего бизнеса;</w:t>
      </w:r>
      <w:r/>
    </w:p>
    <w:p>
      <w:pPr>
        <w:pStyle w:val="671"/>
        <w:ind w:firstLine="709"/>
        <w:jc w:val="both"/>
      </w:pPr>
      <w:r>
        <w:t xml:space="preserve">- повышение качества товаров и услуг, предоставляемых населению за счет усиления конкуренции;</w:t>
      </w:r>
      <w:r/>
    </w:p>
    <w:p>
      <w:pPr>
        <w:pStyle w:val="671"/>
        <w:ind w:firstLine="709"/>
        <w:jc w:val="both"/>
      </w:pPr>
      <w:r>
        <w:t xml:space="preserve">- увеличение представителей субъектов малого и среднего бизнеса, ведущих деятельность в приоритетных направлениях социального развития.</w:t>
      </w:r>
      <w:r/>
    </w:p>
    <w:p>
      <w:pPr>
        <w:pStyle w:val="671"/>
        <w:ind w:firstLine="709"/>
        <w:jc w:val="both"/>
      </w:pPr>
      <w:r/>
      <w:r/>
    </w:p>
    <w:p>
      <w:pPr>
        <w:pStyle w:val="671"/>
        <w:jc w:val="center"/>
        <w:rPr>
          <w:b/>
        </w:rPr>
      </w:pPr>
      <w:r>
        <w:rPr>
          <w:b/>
        </w:rPr>
        <w:t xml:space="preserve">Раздел 7.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Управление Программой и контроль за ее реализацией</w:t>
      </w:r>
      <w:r>
        <w:rPr>
          <w:b/>
        </w:rPr>
      </w:r>
    </w:p>
    <w:p>
      <w:pPr>
        <w:pStyle w:val="671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1"/>
        <w:ind w:firstLine="709"/>
        <w:jc w:val="both"/>
      </w:pPr>
      <w:r>
        <w:t xml:space="preserve">Формы и методы управления реализацией Программы определяются администрацией Сельского поселения сумона О-Шынаа Тес-Хемского кожууна Республики Тыва.</w:t>
      </w:r>
      <w:r/>
    </w:p>
    <w:p>
      <w:pPr>
        <w:pStyle w:val="671"/>
        <w:ind w:firstLine="709"/>
        <w:jc w:val="both"/>
      </w:pPr>
      <w:r>
        <w:t xml:space="preserve">Общее руководство и контроль за реализацией программных мероприятий осуществляет администрация Сельского поселения сумона О-Шынаа Тес-Хемского кожууна Республики Тыва.</w:t>
      </w:r>
      <w:r/>
    </w:p>
    <w:p>
      <w:pPr>
        <w:pStyle w:val="671"/>
        <w:ind w:firstLine="709"/>
        <w:jc w:val="both"/>
      </w:pPr>
      <w:r>
        <w:t xml:space="preserve">Администрация Сельского поселения сумона О-Шынаа Тес-Хемского кожууна Республики Тыва осуществляет:</w:t>
      </w:r>
      <w:r/>
    </w:p>
    <w:p>
      <w:pPr>
        <w:pStyle w:val="671"/>
        <w:ind w:firstLine="709"/>
        <w:jc w:val="both"/>
      </w:pPr>
      <w:r>
        <w:t xml:space="preserve">-подготовку предложений по актуализации мероприятий Программы в соответствии с приоритетами социально-экономического развития Тес-Хемского кожууна, ускорению или приостановке реализации отдельных мероприятий;</w:t>
      </w:r>
      <w:r/>
    </w:p>
    <w:p>
      <w:pPr>
        <w:pStyle w:val="671"/>
        <w:ind w:firstLine="709"/>
        <w:jc w:val="both"/>
      </w:pPr>
      <w:r>
        <w:t xml:space="preserve">-подготовку предложений по привлечению организаций для реализации мероприятий Программы;</w:t>
      </w:r>
      <w:r/>
    </w:p>
    <w:p>
      <w:pPr>
        <w:pStyle w:val="671"/>
        <w:ind w:firstLine="709"/>
        <w:jc w:val="both"/>
      </w:pPr>
      <w:r>
        <w:t xml:space="preserve">-мониторинг выполнения Программы в целом и входящих в ее состав мероприятий.</w:t>
      </w:r>
      <w:r/>
    </w:p>
    <w:p>
      <w:pPr>
        <w:pStyle w:val="671"/>
        <w:ind w:firstLine="709"/>
        <w:jc w:val="both"/>
      </w:pPr>
      <w:r/>
      <w:r/>
    </w:p>
    <w:p>
      <w:pPr>
        <w:pStyle w:val="671"/>
        <w:jc w:val="center"/>
        <w:rPr>
          <w:b/>
          <w:bCs/>
        </w:rPr>
      </w:pPr>
      <w:r>
        <w:rPr>
          <w:b/>
          <w:bCs/>
        </w:rPr>
        <w:t xml:space="preserve">Раздел 8. </w:t>
      </w:r>
      <w:r>
        <w:rPr>
          <w:b/>
          <w:bCs/>
        </w:rPr>
      </w:r>
    </w:p>
    <w:p>
      <w:pPr>
        <w:pStyle w:val="671"/>
        <w:jc w:val="center"/>
        <w:rPr>
          <w:b/>
          <w:bCs/>
        </w:rPr>
      </w:pPr>
      <w:r>
        <w:rPr>
          <w:b/>
          <w:bCs/>
        </w:rPr>
        <w:t xml:space="preserve">Целевые показатели достижения целей и решения задач, основные ожидаемые конечные результаты муниципальной программы.</w:t>
      </w:r>
      <w:r>
        <w:rPr>
          <w:b/>
          <w:bCs/>
        </w:rPr>
      </w:r>
    </w:p>
    <w:p>
      <w:pPr>
        <w:pStyle w:val="671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71"/>
        <w:ind w:firstLine="709"/>
        <w:jc w:val="both"/>
      </w:pPr>
      <w:r>
        <w:t xml:space="preserve">Реализация мероприятий, предусм</w:t>
      </w:r>
      <w:r>
        <w:t xml:space="preserve">отренных Программой, позволит обеспечить благоприятные условия для развития малого и среднего предпринимательства в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  <w:r/>
    </w:p>
    <w:p>
      <w:pPr>
        <w:pStyle w:val="671"/>
        <w:ind w:firstLine="709"/>
        <w:jc w:val="both"/>
      </w:pPr>
      <w:r>
        <w:t xml:space="preserve">Целевыми показателями достижения целей и решения задач Программы являются:</w:t>
      </w:r>
      <w:r/>
    </w:p>
    <w:p>
      <w:pPr>
        <w:pStyle w:val="671"/>
        <w:ind w:firstLine="709"/>
        <w:jc w:val="both"/>
      </w:pPr>
      <w:r>
        <w:t xml:space="preserve">- увеличение количества индивидуальных предпринимателей на 1 ед. ежегодно;</w:t>
      </w:r>
      <w:r/>
    </w:p>
    <w:p>
      <w:pPr>
        <w:pStyle w:val="671"/>
        <w:ind w:firstLine="709"/>
        <w:jc w:val="both"/>
      </w:pPr>
      <w:r>
        <w:t xml:space="preserve">- увеличение количества рабочих мест на 1 ед. ежегодно;</w:t>
      </w:r>
      <w:r/>
    </w:p>
    <w:p>
      <w:pPr>
        <w:pStyle w:val="671"/>
        <w:ind w:firstLine="709"/>
        <w:jc w:val="both"/>
      </w:pPr>
      <w:r>
        <w:t xml:space="preserve">- увеличение доли налоговых поступлений в муниципальный бюджет на 3 % ежегодно (Приложение № 2 к Программе).</w:t>
      </w:r>
      <w:r/>
    </w:p>
    <w:p>
      <w:pPr>
        <w:pStyle w:val="671"/>
        <w:ind w:firstLine="709"/>
        <w:jc w:val="both"/>
      </w:pPr>
      <w:r>
        <w:t xml:space="preserve">Результатами реализации мероприятий Программы на территории Сельского поселения сумона О-Шынаа Тес-Хемского кожууна Республики Тыва будут являться: </w:t>
      </w:r>
      <w:r/>
    </w:p>
    <w:p>
      <w:pPr>
        <w:pStyle w:val="671"/>
        <w:ind w:firstLine="709"/>
        <w:jc w:val="both"/>
      </w:pPr>
      <w:r>
        <w:t xml:space="preserve">- рост количества индивидуальных предпринимателей;</w:t>
      </w:r>
      <w:r/>
    </w:p>
    <w:p>
      <w:pPr>
        <w:pStyle w:val="671"/>
        <w:ind w:firstLine="709"/>
        <w:jc w:val="both"/>
      </w:pPr>
      <w:r>
        <w:t xml:space="preserve">- создание новых рабочих мест и повышение заработной платы в сфере предпринимательской деятельности и доходов населения;</w:t>
      </w:r>
      <w:r/>
    </w:p>
    <w:p>
      <w:pPr>
        <w:pStyle w:val="671"/>
        <w:ind w:firstLine="709"/>
        <w:jc w:val="both"/>
      </w:pPr>
      <w:r>
        <w:t xml:space="preserve">- увеличение доли налоговых поступлений в </w:t>
      </w:r>
      <w:r>
        <w:rPr>
          <w:color w:val="000000"/>
        </w:rPr>
        <w:t xml:space="preserve">местный</w:t>
      </w:r>
      <w:r>
        <w:t xml:space="preserve"> бюджет от субъектов предпринимательской деятельности;</w:t>
      </w:r>
      <w:r/>
    </w:p>
    <w:p>
      <w:pPr>
        <w:pStyle w:val="671"/>
        <w:ind w:firstLine="709"/>
        <w:jc w:val="both"/>
      </w:pPr>
      <w:r>
        <w:t xml:space="preserve">- насыщение потребительского рынка качественными товарами и услугами; </w:t>
      </w:r>
      <w:r/>
    </w:p>
    <w:p>
      <w:pPr>
        <w:pStyle w:val="671"/>
        <w:ind w:firstLine="709"/>
        <w:jc w:val="both"/>
      </w:pPr>
      <w:r>
        <w:t xml:space="preserve">Оценка эффективности реализации муниципальной Программы производится в соответствии с </w:t>
      </w:r>
      <w:r>
        <w:rPr>
          <w:color w:val="000000"/>
        </w:rPr>
        <w:t xml:space="preserve">Порядка разработки, реализации и оценки эффективности муниципальных программ Сельского поселения сумона О-Шынаа Тес-Хемского кожууна Республики Тыва, утвержденным постановлением</w:t>
      </w:r>
      <w:r>
        <w:t xml:space="preserve">.</w:t>
      </w:r>
      <w:r/>
    </w:p>
    <w:p>
      <w:pPr>
        <w:pStyle w:val="671"/>
        <w:jc w:val="both"/>
      </w:pPr>
      <w:r/>
      <w:r/>
    </w:p>
    <w:p>
      <w:pPr>
        <w:pStyle w:val="671"/>
        <w:jc w:val="both"/>
      </w:pPr>
      <w:r/>
      <w:r/>
    </w:p>
    <w:p>
      <w:pPr>
        <w:pStyle w:val="6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jc w:val="both"/>
        <w:rPr>
          <w:sz w:val="28"/>
          <w:szCs w:val="28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709" w:right="567" w:bottom="765" w:left="1134" w:header="0" w:footer="709" w:gutter="0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537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00"/>
        <w:gridCol w:w="1783"/>
        <w:gridCol w:w="1223"/>
        <w:gridCol w:w="1240"/>
        <w:gridCol w:w="1240"/>
        <w:gridCol w:w="1240"/>
        <w:gridCol w:w="1391"/>
        <w:gridCol w:w="1660"/>
        <w:gridCol w:w="1660"/>
      </w:tblGrid>
      <w:tr>
        <w:trPr>
          <w:trHeight w:val="300"/>
        </w:trPr>
        <w:tc>
          <w:tcPr>
            <w:gridSpan w:val="9"/>
            <w:tcW w:w="14537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Приложение 1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gridSpan w:val="9"/>
            <w:tcW w:w="14537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муниципальной программе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W w:w="3100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3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23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91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60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60" w:type="dxa"/>
            <w:vAlign w:val="bottom"/>
            <w:textDirection w:val="lrTb"/>
            <w:noWrap w:val="false"/>
          </w:tcPr>
          <w:p>
            <w:pPr>
              <w:pStyle w:val="67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gridSpan w:val="9"/>
            <w:tcW w:w="14537" w:type="dxa"/>
            <w:vAlign w:val="bottom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План мероприятий муниципальной программы</w:t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615"/>
        </w:trPr>
        <w:tc>
          <w:tcPr>
            <w:gridSpan w:val="9"/>
            <w:tcW w:w="14537" w:type="dxa"/>
            <w:vAlign w:val="bottom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«Развитие и поддержка субъектов малого и среднего предпринимательства в сельском поселении О-Шынаа на 2022-2024 годы»</w:t>
            </w:r>
            <w:r>
              <w:rPr>
                <w:b/>
                <w:bCs/>
                <w:color w:val="000000"/>
                <w:u w:val="single"/>
              </w:rPr>
            </w:r>
          </w:p>
        </w:tc>
      </w:tr>
      <w:tr>
        <w:trPr>
          <w:trHeight w:val="300"/>
        </w:trPr>
        <w:tc>
          <w:tcPr>
            <w:tcW w:w="3100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r>
          </w:p>
        </w:tc>
        <w:tc>
          <w:tcPr>
            <w:tcW w:w="1783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23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40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91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660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660" w:type="dxa"/>
            <w:vAlign w:val="bottom"/>
            <w:textDirection w:val="lrTb"/>
            <w:noWrap w:val="false"/>
          </w:tcPr>
          <w:p>
            <w:pPr>
              <w:pStyle w:val="67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объекта, мероприятия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финансирования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Планируемые объемы финансирования (тыс. рублей в действующих ценах года реализации мероприятия)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Индикаторы реализации (целевые задания)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распорядитель бюджетных средств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Распорядитель (получатель) бюджетных средств Исполнители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72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местный бюджет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источники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7" w:type="dxa"/>
            <w:vAlign w:val="center"/>
            <w:textDirection w:val="lrTb"/>
            <w:noWrap w:val="false"/>
          </w:tcPr>
          <w:p>
            <w:pPr>
              <w:pStyle w:val="67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"Совершенствование нормативно-правовой базы в сфере малого и среднего предпринимательства"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нормативных актов по вопросам малого и среднего предпринимательства поселения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7" w:type="dxa"/>
            <w:vAlign w:val="center"/>
            <w:textDirection w:val="lrTb"/>
            <w:noWrap w:val="false"/>
          </w:tcPr>
          <w:p>
            <w:pPr>
              <w:pStyle w:val="67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Размещение на официальном сайте администрации в сети «Интернет» материалов о малом и среднем предпринимательстве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Освещение в СМИ деятельности субъектов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7" w:type="dxa"/>
            <w:vAlign w:val="center"/>
            <w:textDirection w:val="lrTb"/>
            <w:noWrap w:val="false"/>
          </w:tcPr>
          <w:p>
            <w:pPr>
              <w:pStyle w:val="67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"Создание положительного имиджа малого и среднего предпринимательства"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Информационные материалы по вопросам развития малого предпринимательства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Сельского поселения сумона О-Шынаа Тес-Хемского кожууна Республики Тыва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по программе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по годам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реализации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39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jc w:val="right"/>
      </w:pPr>
      <w:r/>
      <w:r/>
    </w:p>
    <w:p>
      <w:pPr>
        <w:pStyle w:val="671"/>
        <w:ind w:firstLine="698"/>
        <w:jc w:val="right"/>
        <w:rPr>
          <w:rStyle w:val="679"/>
          <w:b w:val="0"/>
          <w:color w:val="000000"/>
          <w:sz w:val="20"/>
          <w:szCs w:val="20"/>
        </w:rPr>
      </w:pPr>
      <w:r>
        <w:rPr>
          <w:rStyle w:val="679"/>
          <w:color w:val="000000"/>
          <w:sz w:val="20"/>
          <w:szCs w:val="20"/>
        </w:rPr>
        <w:t xml:space="preserve">Приложение 2</w:t>
      </w:r>
      <w:r>
        <w:rPr>
          <w:rStyle w:val="679"/>
          <w:b w:val="0"/>
          <w:color w:val="000000"/>
          <w:sz w:val="20"/>
          <w:szCs w:val="20"/>
        </w:rPr>
      </w:r>
    </w:p>
    <w:p>
      <w:pPr>
        <w:pStyle w:val="671"/>
        <w:ind w:firstLine="698"/>
        <w:jc w:val="right"/>
        <w:rPr>
          <w:sz w:val="20"/>
          <w:szCs w:val="20"/>
        </w:rPr>
      </w:pPr>
      <w:r>
        <w:rPr>
          <w:rStyle w:val="679"/>
          <w:color w:val="000000"/>
          <w:sz w:val="20"/>
          <w:szCs w:val="20"/>
        </w:rPr>
        <w:t xml:space="preserve">к муниципальной программе</w:t>
      </w:r>
      <w:r>
        <w:rPr>
          <w:sz w:val="20"/>
          <w:szCs w:val="20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Прогнозные значения показателей (индикаторов)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jc w:val="center"/>
        <w:spacing w:before="0" w:after="0"/>
        <w:tabs>
          <w:tab w:val="clear" w:pos="708" w:leader="none"/>
          <w:tab w:val="left" w:pos="8602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«Развитие и поддержка субъектов малого и среднего предпринимательства в  сельском поселении сумона О-Шынаа на 2023-2025 годы»</w:t>
        <w:br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tbl>
      <w:tblPr>
        <w:tblW w:w="14136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8"/>
        <w:gridCol w:w="4138"/>
        <w:gridCol w:w="2382"/>
        <w:gridCol w:w="2295"/>
        <w:gridCol w:w="2296"/>
        <w:gridCol w:w="239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 измерения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671"/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Значение показателей</w:t>
            </w:r>
            <w:r>
              <w:rPr>
                <w:u w:val="singl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numPr>
                <w:ilvl w:val="0"/>
                <w:numId w:val="0"/>
              </w:numPr>
              <w:ind w:left="0" w:firstLine="0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numPr>
                <w:ilvl w:val="0"/>
                <w:numId w:val="0"/>
              </w:numPr>
              <w:ind w:left="0" w:firstLine="0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numPr>
                <w:ilvl w:val="0"/>
                <w:numId w:val="0"/>
              </w:numPr>
              <w:ind w:left="0" w:firstLine="0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первый год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год- последний год реализации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67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индивидуальных предпринимателей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67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рабочих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67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налоговых поступлений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textDirection w:val="lrTb"/>
            <w:noWrap w:val="false"/>
          </w:tcPr>
          <w:p>
            <w:pPr>
              <w:pStyle w:val="672"/>
              <w:jc w:val="center"/>
              <w:spacing w:before="0" w:after="0"/>
              <w:tabs>
                <w:tab w:val="clear" w:pos="708" w:leader="none"/>
                <w:tab w:val="left" w:pos="8602" w:leader="none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</w:p>
        </w:tc>
      </w:tr>
    </w:tbl>
    <w:p>
      <w:pPr>
        <w:pStyle w:val="672"/>
        <w:jc w:val="center"/>
        <w:spacing w:before="0" w:after="0"/>
        <w:tabs>
          <w:tab w:val="clear" w:pos="708" w:leader="none"/>
          <w:tab w:val="left" w:pos="8602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7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sectPr>
      <w:footerReference w:type="default" r:id="rId11"/>
      <w:footnotePr/>
      <w:endnotePr/>
      <w:type w:val="nextPage"/>
      <w:pgSz w:w="16800" w:h="11906" w:orient="landscape"/>
      <w:pgMar w:top="1100" w:right="1440" w:bottom="799" w:left="1440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Cambria">
    <w:panose1 w:val="02040503050406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ind w:right="360" w:firstLine="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ind w:right="360" w:firstLine="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89"/>
                            <w:rPr>
                              <w:rStyle w:val="676"/>
                            </w:rPr>
                          </w:pPr>
                          <w:r/>
                          <w:r>
                            <w:rPr>
                              <w:rStyle w:val="67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;o:allowoverlap:true;o:allowincell:false;mso-position-horizontal-relative:margin;mso-position-horizontal:right;mso-position-vertical-relative:text;margin-top:0.05pt;mso-position-vertical:absolute;width:1.1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89"/>
                      <w:rPr>
                        <w:rStyle w:val="676"/>
                      </w:rPr>
                    </w:pPr>
                    <w:r/>
                    <w:r>
                      <w:rPr>
                        <w:rStyle w:val="67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585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7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88"/>
    <w:uiPriority w:val="99"/>
  </w:style>
  <w:style w:type="character" w:styleId="45">
    <w:name w:val="Footer Char"/>
    <w:basedOn w:val="11"/>
    <w:link w:val="689"/>
    <w:uiPriority w:val="99"/>
  </w:style>
  <w:style w:type="character" w:styleId="47">
    <w:name w:val="Caption Char"/>
    <w:basedOn w:val="684"/>
    <w:link w:val="689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styleId="673">
    <w:name w:val="WW8Num1z0"/>
    <w:qFormat/>
  </w:style>
  <w:style w:type="character" w:styleId="674">
    <w:name w:val="Основной шрифт абзаца"/>
    <w:qFormat/>
  </w:style>
  <w:style w:type="character" w:styleId="675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676">
    <w:name w:val="Page Number"/>
    <w:basedOn w:val="674"/>
  </w:style>
  <w:style w:type="character" w:styleId="677">
    <w:name w:val="Верхний колонтитул Знак"/>
    <w:qFormat/>
    <w:rPr>
      <w:sz w:val="24"/>
      <w:szCs w:val="24"/>
      <w:lang w:val="ru-RU" w:eastAsia="ru-RU" w:bidi="ar-SA"/>
    </w:rPr>
  </w:style>
  <w:style w:type="character" w:styleId="678">
    <w:name w:val="Абзац списка Знак"/>
    <w:qFormat/>
    <w:rPr>
      <w:sz w:val="24"/>
      <w:szCs w:val="24"/>
    </w:rPr>
  </w:style>
  <w:style w:type="character" w:styleId="679">
    <w:name w:val="Цветовое выделение"/>
    <w:qFormat/>
    <w:rPr>
      <w:b/>
      <w:bCs/>
      <w:color w:val="000080"/>
    </w:rPr>
  </w:style>
  <w:style w:type="character" w:styleId="680">
    <w:name w:val="Hyperlink"/>
    <w:rPr>
      <w:color w:val="000080"/>
      <w:u w:val="single"/>
    </w:rPr>
  </w:style>
  <w:style w:type="paragraph" w:styleId="681">
    <w:name w:val="Heading"/>
    <w:basedOn w:val="671"/>
    <w:next w:val="68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82">
    <w:name w:val="Body Text"/>
    <w:basedOn w:val="671"/>
    <w:pPr>
      <w:jc w:val="center"/>
    </w:pPr>
    <w:rPr>
      <w:b/>
      <w:sz w:val="28"/>
      <w:szCs w:val="20"/>
    </w:rPr>
  </w:style>
  <w:style w:type="paragraph" w:styleId="683">
    <w:name w:val="List"/>
    <w:basedOn w:val="682"/>
  </w:style>
  <w:style w:type="paragraph" w:styleId="684">
    <w:name w:val="Caption"/>
    <w:basedOn w:val="6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85">
    <w:name w:val="Index"/>
    <w:basedOn w:val="671"/>
    <w:qFormat/>
    <w:pPr>
      <w:suppressLineNumbers/>
    </w:pPr>
  </w:style>
  <w:style w:type="paragraph" w:styleId="686">
    <w:name w:val="Текст выноски"/>
    <w:basedOn w:val="671"/>
    <w:qFormat/>
    <w:rPr>
      <w:rFonts w:ascii="Tahoma" w:hAnsi="Tahoma" w:cs="Tahoma"/>
      <w:sz w:val="16"/>
      <w:szCs w:val="16"/>
    </w:rPr>
  </w:style>
  <w:style w:type="paragraph" w:styleId="687">
    <w:name w:val="Header and Footer"/>
    <w:basedOn w:val="671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8">
    <w:name w:val="Header"/>
    <w:basedOn w:val="67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89">
    <w:name w:val="Footer"/>
    <w:basedOn w:val="67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0">
    <w:name w:val="Обычный (веб)"/>
    <w:basedOn w:val="671"/>
    <w:qFormat/>
    <w:pPr>
      <w:spacing w:before="100" w:after="100"/>
    </w:pPr>
  </w:style>
  <w:style w:type="paragraph" w:styleId="691">
    <w:name w:val="consplustitle"/>
    <w:basedOn w:val="671"/>
    <w:qFormat/>
    <w:pPr>
      <w:spacing w:before="100" w:after="100"/>
    </w:pPr>
  </w:style>
  <w:style w:type="paragraph" w:styleId="692">
    <w:name w:val="Знак"/>
    <w:basedOn w:val="671"/>
    <w:qFormat/>
    <w:pPr>
      <w:spacing w:before="0" w:after="160" w:line="240" w:lineRule="exact"/>
    </w:pPr>
    <w:rPr>
      <w:rFonts w:ascii="Arial" w:hAnsi="Arial" w:eastAsia="Calibri" w:cs="Arial"/>
      <w:sz w:val="20"/>
      <w:szCs w:val="20"/>
      <w:lang w:val="en-US" w:eastAsia="en-US"/>
    </w:rPr>
  </w:style>
  <w:style w:type="paragraph" w:styleId="693">
    <w:name w:val="Абзац списка"/>
    <w:basedOn w:val="671"/>
    <w:qFormat/>
    <w:pPr>
      <w:contextualSpacing/>
      <w:ind w:left="720" w:firstLine="0"/>
      <w:spacing w:before="0" w:after="0"/>
    </w:pPr>
  </w:style>
  <w:style w:type="paragraph" w:styleId="694">
    <w:name w:val="ConsPlusTitle"/>
    <w:qFormat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695">
    <w:name w:val="ConsPlusCell"/>
    <w:qFormat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696">
    <w:name w:val="Table Contents"/>
    <w:basedOn w:val="671"/>
    <w:qFormat/>
    <w:pPr>
      <w:widowControl w:val="off"/>
      <w:suppressLineNumbers/>
    </w:pPr>
  </w:style>
  <w:style w:type="paragraph" w:styleId="697">
    <w:name w:val="Table Heading"/>
    <w:basedOn w:val="696"/>
    <w:qFormat/>
    <w:pPr>
      <w:jc w:val="center"/>
      <w:suppressLineNumbers/>
    </w:pPr>
    <w:rPr>
      <w:b/>
      <w:bCs/>
    </w:rPr>
  </w:style>
  <w:style w:type="paragraph" w:styleId="698">
    <w:name w:val="Frame Contents"/>
    <w:basedOn w:val="671"/>
    <w:qFormat/>
  </w:style>
  <w:style w:type="numbering" w:styleId="699">
    <w:name w:val="WW8Num1"/>
    <w:qFormat/>
  </w:style>
  <w:style w:type="character" w:styleId="4541" w:default="1">
    <w:name w:val="Default Paragraph Font"/>
    <w:uiPriority w:val="1"/>
    <w:semiHidden/>
    <w:unhideWhenUsed/>
  </w:style>
  <w:style w:type="numbering" w:styleId="4542" w:default="1">
    <w:name w:val="No List"/>
    <w:uiPriority w:val="99"/>
    <w:semiHidden/>
    <w:unhideWhenUsed/>
  </w:style>
  <w:style w:type="table" w:styleId="45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FB7F856781150BB83BF3280E666C0967F03FC79C8D469DC9AA4436C9FAL7o2L" TargetMode="External"/><Relationship Id="rId14" Type="http://schemas.openxmlformats.org/officeDocument/2006/relationships/hyperlink" Target="consultantplus://offline/ref=FB7F856781150BB83BF3280E666C0967F039C19C8A479DC9AA4436C9FAL7o2L" TargetMode="External"/><Relationship Id="rId15" Type="http://schemas.openxmlformats.org/officeDocument/2006/relationships/hyperlink" Target="consultantplus://offline/ref=FB7F856781150BB83BF3370E776C0967F03EC19C8A4C9DC9AA4436C9FAL7o2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yurist</dc:creator>
  <dc:description/>
  <dc:language>en-US</dc:language>
  <cp:lastModifiedBy>Кулча-Хыраа Балчыр</cp:lastModifiedBy>
  <cp:revision>4</cp:revision>
  <dcterms:created xsi:type="dcterms:W3CDTF">2022-06-24T06:09:00Z</dcterms:created>
  <dcterms:modified xsi:type="dcterms:W3CDTF">2024-05-08T09:35:08Z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44093BB3AF934AF0A44246CA886ABE54_12</vt:lpwstr>
  </property>
  <property fmtid="{D5CDD505-2E9C-101B-9397-08002B2CF9AE}" pid="3" name="KSOProductBuildVer">
    <vt:lpwstr>1049-12.2.0.13306</vt:lpwstr>
  </property>
</Properties>
</file>